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CB" w:rsidRDefault="003170CB" w:rsidP="003170CB">
      <w:pPr>
        <w:pStyle w:val="Zkladntex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 o z h o d n u t í</w:t>
      </w:r>
    </w:p>
    <w:p w:rsidR="003170CB" w:rsidRDefault="003170CB" w:rsidP="003170CB">
      <w:pPr>
        <w:pStyle w:val="NotZap1"/>
        <w:spacing w:before="0"/>
        <w:rPr>
          <w:b/>
          <w:sz w:val="28"/>
          <w:szCs w:val="28"/>
        </w:rPr>
      </w:pPr>
      <w:r>
        <w:rPr>
          <w:b/>
        </w:rPr>
        <w:t xml:space="preserve">jediného akcionáře při výkonu působnosti valné hromady </w:t>
      </w:r>
      <w:proofErr w:type="gramStart"/>
      <w:r>
        <w:rPr>
          <w:b/>
        </w:rPr>
        <w:t>společnosti G.A.</w:t>
      </w:r>
      <w:proofErr w:type="gramEnd"/>
      <w:r>
        <w:rPr>
          <w:b/>
        </w:rPr>
        <w:t xml:space="preserve">S. a.s. se sídlem U Kyjovky 3928/1, 695 01 Hodonín, IČ 25512374 </w:t>
      </w:r>
      <w:r>
        <w:t>(dále jen „</w:t>
      </w:r>
      <w:r>
        <w:rPr>
          <w:b/>
        </w:rPr>
        <w:t>Společnost</w:t>
      </w:r>
      <w:r>
        <w:t xml:space="preserve">“) ze dne 12.10.2020:------------------------------------------------------------------------------ </w:t>
      </w:r>
    </w:p>
    <w:p w:rsidR="003170CB" w:rsidRDefault="003170CB" w:rsidP="003170CB">
      <w:pPr>
        <w:pStyle w:val="NotZap3"/>
      </w:pPr>
      <w:r>
        <w:t>Jediný akcionář Společnosti schvaluje v souladu s § 529, odst. 1 zákona č. 89/2012 Sb., občanský zákoník (</w:t>
      </w:r>
      <w:proofErr w:type="spellStart"/>
      <w:proofErr w:type="gramStart"/>
      <w:r>
        <w:t>o.z</w:t>
      </w:r>
      <w:proofErr w:type="spellEnd"/>
      <w:r>
        <w:t>.) přeměnu</w:t>
      </w:r>
      <w:proofErr w:type="gramEnd"/>
      <w:r>
        <w:t xml:space="preserve"> kmenových akcií na jméno v listinné podobě, vydaných jako cenné papíry, na zaknihované kmenové akcie na jméno (přeměna cenných papírů na zaknihované cenné papíry). -------------</w:t>
      </w:r>
    </w:p>
    <w:p w:rsidR="003170CB" w:rsidRDefault="003170CB" w:rsidP="003170CB">
      <w:pPr>
        <w:pStyle w:val="NotZap3"/>
      </w:pPr>
      <w:r>
        <w:t xml:space="preserve">Jediný akcionář rozhodl v souladu s § 529 </w:t>
      </w:r>
      <w:proofErr w:type="spellStart"/>
      <w:proofErr w:type="gramStart"/>
      <w:r>
        <w:t>o.z</w:t>
      </w:r>
      <w:proofErr w:type="spellEnd"/>
      <w:r>
        <w:t>. a stanovuje</w:t>
      </w:r>
      <w:proofErr w:type="gramEnd"/>
      <w:r>
        <w:t xml:space="preserve"> lhůtu 2 (dvou) měsíců, která počíná běžet ode dne zveřejnění rozhodnutí o přeměně kmenových akcií na jméno vydaných jako cenné papíry na kmenové zaknihované akcie na jméno, ve které akcionáři odevzdají akcie Společnosti a sdělí Společnosti číslo účtu v příslušné evidenci (v centrální evidenci cenných papírů prostřednictvím účastníků CDCP – bank a obchodníků s cennými papíry), na který mají být akcie zaevidovány.</w:t>
      </w:r>
      <w:r>
        <w:rPr>
          <w:b w:val="0"/>
        </w:rPr>
        <w:t xml:space="preserve"> ------------------------------------------</w:t>
      </w:r>
    </w:p>
    <w:p w:rsidR="003170CB" w:rsidRDefault="003170CB" w:rsidP="003170CB">
      <w:pPr>
        <w:pStyle w:val="NotZap3"/>
      </w:pPr>
      <w:r>
        <w:t xml:space="preserve">Jediný akcionář rozhodl v souladu s § 530, odst. 1 </w:t>
      </w:r>
      <w:proofErr w:type="spellStart"/>
      <w:proofErr w:type="gramStart"/>
      <w:r>
        <w:t>o.z</w:t>
      </w:r>
      <w:proofErr w:type="spellEnd"/>
      <w:r>
        <w:t>. a stanovuje</w:t>
      </w:r>
      <w:proofErr w:type="gramEnd"/>
      <w:r>
        <w:t xml:space="preserve"> dodatečnou lhůtu 2 (dvou) měsíců pro případ, že by akcionář při předání akcií Společnosti nesdělil číslo účtu v příslušné evidenci (v centrální evidenci cenných papírů prostřednictvím účastníků CDCP – bank a obchodníků s cennými papíry), na který mají být akcie zaevidovány s tím, že dodatečná lhůta počíná běžet každému akcionáři ode dne předložení jeho akcií Společnosti. ---------------------</w:t>
      </w:r>
    </w:p>
    <w:p w:rsidR="003170CB" w:rsidRDefault="003170CB" w:rsidP="003170CB">
      <w:pPr>
        <w:pStyle w:val="NotZap3"/>
      </w:pPr>
      <w:r>
        <w:t>Jediný akcionář upozorňuje akcionáře, že pokud nebude akcionářem sděleno číslo účtu v příslušné evidenci (v centrální evidenci cenných papírů prostřednictvím účastníků CDCP – bank a obchodníků s cennými papíry) ani v dodatečné lhůtě, přejde na Společnost vlastnické právo k těmto akciím dnem, kdy za ně Společnost zaplatí akcionáři spravedlivou cenu. --------------------------</w:t>
      </w:r>
    </w:p>
    <w:p w:rsidR="003170CB" w:rsidRDefault="003170CB" w:rsidP="003170CB">
      <w:pPr>
        <w:pStyle w:val="NotZap3"/>
        <w:numPr>
          <w:ilvl w:val="0"/>
          <w:numId w:val="0"/>
        </w:numPr>
        <w:tabs>
          <w:tab w:val="left" w:pos="708"/>
        </w:tabs>
        <w:spacing w:before="0"/>
        <w:rPr>
          <w:b w:val="0"/>
        </w:rPr>
      </w:pPr>
    </w:p>
    <w:p w:rsidR="003170CB" w:rsidRDefault="003170CB" w:rsidP="003170CB">
      <w:pPr>
        <w:pStyle w:val="NotZap3"/>
        <w:spacing w:before="0"/>
      </w:pPr>
      <w:r>
        <w:t xml:space="preserve">Jediný akcionář rozhodl v souladu s §531 </w:t>
      </w:r>
      <w:proofErr w:type="spellStart"/>
      <w:proofErr w:type="gramStart"/>
      <w:r>
        <w:t>o.z</w:t>
      </w:r>
      <w:proofErr w:type="spellEnd"/>
      <w:r>
        <w:t>. a stanovuje</w:t>
      </w:r>
      <w:proofErr w:type="gramEnd"/>
      <w:r>
        <w:t xml:space="preserve"> dodatečnou lhůtu 2 (dvou) měsíců pro případ, že by akcionář byl v prodlení s odevzdáním akcií Společnosti (ve lhůtě dle bodu 2 výše). Jediný akcionář upozorňuje akcionáře Společnosti, že akcie, které nebudou odevzdány ani v dodatečné lhůtě, prohlásí Společnost za </w:t>
      </w:r>
      <w:proofErr w:type="gramStart"/>
      <w:r>
        <w:t>neplatné.-----------------------------------------------------------------------</w:t>
      </w:r>
      <w:proofErr w:type="gramEnd"/>
    </w:p>
    <w:sectPr w:rsidR="0031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47F0"/>
    <w:multiLevelType w:val="hybridMultilevel"/>
    <w:tmpl w:val="89589B96"/>
    <w:lvl w:ilvl="0" w:tplc="31E46830">
      <w:start w:val="1"/>
      <w:numFmt w:val="decimal"/>
      <w:pStyle w:val="NotZap3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CB"/>
    <w:rsid w:val="003170CB"/>
    <w:rsid w:val="00877741"/>
    <w:rsid w:val="008B23E6"/>
    <w:rsid w:val="009728DC"/>
    <w:rsid w:val="009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53BA-5C07-426C-BA78-BE3080E6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170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170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tZap1">
    <w:name w:val="NotZap1"/>
    <w:basedOn w:val="Normln"/>
    <w:rsid w:val="003170CB"/>
    <w:pPr>
      <w:tabs>
        <w:tab w:val="right" w:leader="hyphen" w:pos="9072"/>
      </w:tabs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NotZap3">
    <w:name w:val="NotZap3"/>
    <w:basedOn w:val="Normln"/>
    <w:rsid w:val="003170CB"/>
    <w:pPr>
      <w:numPr>
        <w:numId w:val="1"/>
      </w:numPr>
      <w:tabs>
        <w:tab w:val="clear" w:pos="1065"/>
        <w:tab w:val="num" w:pos="360"/>
        <w:tab w:val="right" w:leader="hyphen" w:pos="9072"/>
      </w:tabs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Alena Vaněčková</cp:lastModifiedBy>
  <cp:revision>2</cp:revision>
  <cp:lastPrinted>2020-10-12T14:33:00Z</cp:lastPrinted>
  <dcterms:created xsi:type="dcterms:W3CDTF">2020-10-13T05:46:00Z</dcterms:created>
  <dcterms:modified xsi:type="dcterms:W3CDTF">2020-10-13T05:46:00Z</dcterms:modified>
</cp:coreProperties>
</file>